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A4DA54B" w:rsidR="005A7127" w:rsidRPr="00FC3F8A" w:rsidRDefault="00741C92" w:rsidP="00741C92">
      <w:hyperlink r:id="rId6" w:history="1">
        <w:r w:rsidRPr="00B600EC">
          <w:rPr>
            <w:rStyle w:val="Collegamentoipertestuale"/>
          </w:rPr>
          <w:t>https://www.gaeta.it/fusioni-bancarie-in-italia-il-ruolo-del-mercato-e-delle-scelte-azionarie-secondo-banca-ditalia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eta.it/fusioni-bancarie-in-italia-il-ruolo-del-mercato-e-delle-scelte-azionarie-secondo-banca-dital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2025-02-24T09:25:00Z</dcterms:created>
  <dcterms:modified xsi:type="dcterms:W3CDTF">2025-02-24T09:25:00Z</dcterms:modified>
</cp:coreProperties>
</file>